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4F7" w:rsidRDefault="00A774F7"/>
    <w:p w:rsidR="0005304C" w:rsidRPr="00C9181B" w:rsidRDefault="0005304C">
      <w:pPr>
        <w:rPr>
          <w:rFonts w:ascii="Arial" w:hAnsi="Arial" w:cs="Arial"/>
          <w:sz w:val="24"/>
          <w:szCs w:val="24"/>
        </w:rPr>
      </w:pPr>
      <w:proofErr w:type="spellStart"/>
      <w:r w:rsidRPr="00C9181B">
        <w:rPr>
          <w:rFonts w:ascii="Arial" w:hAnsi="Arial" w:cs="Arial"/>
          <w:sz w:val="24"/>
          <w:szCs w:val="24"/>
        </w:rPr>
        <w:t>Frère</w:t>
      </w:r>
      <w:proofErr w:type="spellEnd"/>
      <w:r w:rsidRPr="00C9181B">
        <w:rPr>
          <w:rFonts w:ascii="Arial" w:hAnsi="Arial" w:cs="Arial"/>
          <w:sz w:val="24"/>
          <w:szCs w:val="24"/>
        </w:rPr>
        <w:t xml:space="preserve"> Émile: Treue zur Zukunft. Lernen von Yves </w:t>
      </w:r>
      <w:proofErr w:type="spellStart"/>
      <w:r w:rsidRPr="00C9181B">
        <w:rPr>
          <w:rFonts w:ascii="Arial" w:hAnsi="Arial" w:cs="Arial"/>
          <w:sz w:val="24"/>
          <w:szCs w:val="24"/>
        </w:rPr>
        <w:t>Congar</w:t>
      </w:r>
      <w:proofErr w:type="spellEnd"/>
      <w:r w:rsidRPr="00C9181B">
        <w:rPr>
          <w:rFonts w:ascii="Arial" w:hAnsi="Arial" w:cs="Arial"/>
          <w:sz w:val="24"/>
          <w:szCs w:val="24"/>
        </w:rPr>
        <w:t>, Freiburg: Herder 2014</w:t>
      </w:r>
      <w:r w:rsidRPr="00C9181B">
        <w:rPr>
          <w:rFonts w:ascii="Arial" w:hAnsi="Arial" w:cs="Arial"/>
          <w:sz w:val="24"/>
          <w:szCs w:val="24"/>
        </w:rPr>
        <w:br/>
        <w:t>ISBN/ISSN978-3-451-30759-1, € 23,70, 232 Seiten</w:t>
      </w:r>
    </w:p>
    <w:p w:rsidR="0005304C" w:rsidRPr="00C9181B" w:rsidRDefault="0005304C">
      <w:pPr>
        <w:rPr>
          <w:rFonts w:ascii="Arial" w:hAnsi="Arial" w:cs="Arial"/>
          <w:sz w:val="24"/>
          <w:szCs w:val="24"/>
        </w:rPr>
      </w:pPr>
      <w:r w:rsidRPr="00C9181B">
        <w:rPr>
          <w:rFonts w:ascii="Arial" w:hAnsi="Arial" w:cs="Arial"/>
          <w:sz w:val="24"/>
          <w:szCs w:val="24"/>
        </w:rPr>
        <w:t xml:space="preserve">"Kardinal Kasper sagte einmal über </w:t>
      </w:r>
      <w:proofErr w:type="spellStart"/>
      <w:r w:rsidRPr="00C9181B">
        <w:rPr>
          <w:rFonts w:ascii="Arial" w:hAnsi="Arial" w:cs="Arial"/>
          <w:sz w:val="24"/>
          <w:szCs w:val="24"/>
        </w:rPr>
        <w:t>Congar</w:t>
      </w:r>
      <w:proofErr w:type="spellEnd"/>
      <w:r w:rsidRPr="00C9181B">
        <w:rPr>
          <w:rFonts w:ascii="Arial" w:hAnsi="Arial" w:cs="Arial"/>
          <w:sz w:val="24"/>
          <w:szCs w:val="24"/>
        </w:rPr>
        <w:t xml:space="preserve">: 'Er hat die Probleme und Herausforderungen vorausgesehen, denen wir im 21. Jahrhundert begegnen [...] Wir sind noch immer weit davon entfernt, alle Perspektiven durchdacht zu haben, die er uns eröffnet hat.'" Nach </w:t>
      </w:r>
      <w:proofErr w:type="gramStart"/>
      <w:r w:rsidRPr="00C9181B">
        <w:rPr>
          <w:rFonts w:ascii="Arial" w:hAnsi="Arial" w:cs="Arial"/>
          <w:sz w:val="24"/>
          <w:szCs w:val="24"/>
        </w:rPr>
        <w:t>er</w:t>
      </w:r>
      <w:proofErr w:type="gramEnd"/>
      <w:r w:rsidRPr="00C9181B">
        <w:rPr>
          <w:rFonts w:ascii="Arial" w:hAnsi="Arial" w:cs="Arial"/>
          <w:sz w:val="24"/>
          <w:szCs w:val="24"/>
        </w:rPr>
        <w:t xml:space="preserve"> Lektüre der intensiven und dennoch lesbaren, weil auch kurzen Zusammenfassung durch einen Bruder aus </w:t>
      </w:r>
      <w:proofErr w:type="spellStart"/>
      <w:r w:rsidRPr="00C9181B">
        <w:rPr>
          <w:rFonts w:ascii="Arial" w:hAnsi="Arial" w:cs="Arial"/>
          <w:sz w:val="24"/>
          <w:szCs w:val="24"/>
        </w:rPr>
        <w:t>Taizé</w:t>
      </w:r>
      <w:proofErr w:type="spellEnd"/>
      <w:r w:rsidRPr="00C9181B">
        <w:rPr>
          <w:rFonts w:ascii="Arial" w:hAnsi="Arial" w:cs="Arial"/>
          <w:sz w:val="24"/>
          <w:szCs w:val="24"/>
        </w:rPr>
        <w:t xml:space="preserve">, dem </w:t>
      </w:r>
      <w:proofErr w:type="spellStart"/>
      <w:r w:rsidRPr="00C9181B">
        <w:rPr>
          <w:rFonts w:ascii="Arial" w:hAnsi="Arial" w:cs="Arial"/>
          <w:sz w:val="24"/>
          <w:szCs w:val="24"/>
        </w:rPr>
        <w:t>Congar</w:t>
      </w:r>
      <w:proofErr w:type="spellEnd"/>
      <w:r w:rsidRPr="00C9181B">
        <w:rPr>
          <w:rFonts w:ascii="Arial" w:hAnsi="Arial" w:cs="Arial"/>
          <w:sz w:val="24"/>
          <w:szCs w:val="24"/>
        </w:rPr>
        <w:t xml:space="preserve"> lange verbunden war, treffen die Worte Kardinal Kaspers ins Schwarze. Mehr als 60 Seiten sind den Belegen, dem Literaturverzeichnis und einem Glossar gewidmet, das wichtige Allgemeinbegriffe klärt. </w:t>
      </w:r>
    </w:p>
    <w:p w:rsidR="0005304C" w:rsidRPr="00C9181B" w:rsidRDefault="0005304C">
      <w:pPr>
        <w:rPr>
          <w:rFonts w:ascii="Arial" w:hAnsi="Arial" w:cs="Arial"/>
          <w:sz w:val="24"/>
          <w:szCs w:val="24"/>
        </w:rPr>
      </w:pPr>
      <w:r w:rsidRPr="00C9181B">
        <w:rPr>
          <w:rFonts w:ascii="Arial" w:hAnsi="Arial" w:cs="Arial"/>
          <w:sz w:val="24"/>
          <w:szCs w:val="24"/>
        </w:rPr>
        <w:t xml:space="preserve">Die Stimme des als Konzilstheologen oft nur im Hintergrund genannten französischen Dominikaners, der 1995 starb, wird in 4 großen Linien nachgezeichnet: Tradition und Zukunft - </w:t>
      </w:r>
      <w:proofErr w:type="spellStart"/>
      <w:r w:rsidRPr="00C9181B">
        <w:rPr>
          <w:rFonts w:ascii="Arial" w:hAnsi="Arial" w:cs="Arial"/>
          <w:sz w:val="24"/>
          <w:szCs w:val="24"/>
        </w:rPr>
        <w:t>ecclesia</w:t>
      </w:r>
      <w:proofErr w:type="spellEnd"/>
      <w:r w:rsidRPr="00C9181B">
        <w:rPr>
          <w:rFonts w:ascii="Arial" w:hAnsi="Arial" w:cs="Arial"/>
          <w:sz w:val="24"/>
          <w:szCs w:val="24"/>
        </w:rPr>
        <w:t xml:space="preserve"> </w:t>
      </w:r>
      <w:proofErr w:type="spellStart"/>
      <w:r w:rsidRPr="00C9181B">
        <w:rPr>
          <w:rFonts w:ascii="Arial" w:hAnsi="Arial" w:cs="Arial"/>
          <w:sz w:val="24"/>
          <w:szCs w:val="24"/>
        </w:rPr>
        <w:t>semper</w:t>
      </w:r>
      <w:proofErr w:type="spellEnd"/>
      <w:r w:rsidRPr="00C9181B">
        <w:rPr>
          <w:rFonts w:ascii="Arial" w:hAnsi="Arial" w:cs="Arial"/>
          <w:sz w:val="24"/>
          <w:szCs w:val="24"/>
        </w:rPr>
        <w:t xml:space="preserve"> </w:t>
      </w:r>
      <w:proofErr w:type="spellStart"/>
      <w:r w:rsidRPr="00C9181B">
        <w:rPr>
          <w:rFonts w:ascii="Arial" w:hAnsi="Arial" w:cs="Arial"/>
          <w:sz w:val="24"/>
          <w:szCs w:val="24"/>
        </w:rPr>
        <w:t>reformanda</w:t>
      </w:r>
      <w:proofErr w:type="spellEnd"/>
      <w:r w:rsidRPr="00C9181B">
        <w:rPr>
          <w:rFonts w:ascii="Arial" w:hAnsi="Arial" w:cs="Arial"/>
          <w:sz w:val="24"/>
          <w:szCs w:val="24"/>
        </w:rPr>
        <w:t xml:space="preserve"> - Katholizität: Ein Sinn für das Ganze - Autorität - christlich verstanden. </w:t>
      </w:r>
      <w:r w:rsidR="00FC67B0" w:rsidRPr="00C9181B">
        <w:rPr>
          <w:rFonts w:ascii="Arial" w:hAnsi="Arial" w:cs="Arial"/>
          <w:sz w:val="24"/>
          <w:szCs w:val="24"/>
        </w:rPr>
        <w:t>Selbst für Personen, die ihn bislang nicht gekannt haben, wird hier ein die Kirche durch und durch Liebender deutlich, der mit seinem Werk deutlich macht, dass Kirche kein System ist, sondern lebendig, weil auch der Auferstandene lebendig ist.</w:t>
      </w:r>
    </w:p>
    <w:p w:rsidR="00FC67B0" w:rsidRPr="00C9181B" w:rsidRDefault="00FC67B0">
      <w:pPr>
        <w:rPr>
          <w:rFonts w:ascii="Arial" w:hAnsi="Arial" w:cs="Arial"/>
          <w:sz w:val="24"/>
          <w:szCs w:val="24"/>
        </w:rPr>
      </w:pPr>
      <w:r w:rsidRPr="00C9181B">
        <w:rPr>
          <w:rFonts w:ascii="Arial" w:hAnsi="Arial" w:cs="Arial"/>
          <w:sz w:val="24"/>
          <w:szCs w:val="24"/>
        </w:rPr>
        <w:t xml:space="preserve">Das bereits 2011 in </w:t>
      </w:r>
      <w:proofErr w:type="gramStart"/>
      <w:r w:rsidRPr="00C9181B">
        <w:rPr>
          <w:rFonts w:ascii="Arial" w:hAnsi="Arial" w:cs="Arial"/>
          <w:sz w:val="24"/>
          <w:szCs w:val="24"/>
        </w:rPr>
        <w:t>französisch</w:t>
      </w:r>
      <w:proofErr w:type="gramEnd"/>
      <w:r w:rsidRPr="00C9181B">
        <w:rPr>
          <w:rFonts w:ascii="Arial" w:hAnsi="Arial" w:cs="Arial"/>
          <w:sz w:val="24"/>
          <w:szCs w:val="24"/>
        </w:rPr>
        <w:t xml:space="preserve"> erschiene Werk liegt nunmehr auch in Deutsch vor; Charles Taylors Geleitwort, das für die englischsprachige Ausgabe vorgesehen war, findet auch</w:t>
      </w:r>
      <w:bookmarkStart w:id="0" w:name="_GoBack"/>
      <w:bookmarkEnd w:id="0"/>
      <w:r w:rsidRPr="00C9181B">
        <w:rPr>
          <w:rFonts w:ascii="Arial" w:hAnsi="Arial" w:cs="Arial"/>
          <w:sz w:val="24"/>
          <w:szCs w:val="24"/>
        </w:rPr>
        <w:t xml:space="preserve"> in der deutschen seinen Platz.</w:t>
      </w:r>
    </w:p>
    <w:sectPr w:rsidR="00FC67B0" w:rsidRPr="00C9181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04C"/>
    <w:rsid w:val="0005304C"/>
    <w:rsid w:val="00A774F7"/>
    <w:rsid w:val="00C9181B"/>
    <w:rsid w:val="00FC67B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9181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918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9181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918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1240</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Wilhelm Krautwaschl</dc:creator>
  <cp:lastModifiedBy>Helga Huss</cp:lastModifiedBy>
  <cp:revision>2</cp:revision>
  <dcterms:created xsi:type="dcterms:W3CDTF">2015-03-24T06:29:00Z</dcterms:created>
  <dcterms:modified xsi:type="dcterms:W3CDTF">2015-03-24T06:29:00Z</dcterms:modified>
</cp:coreProperties>
</file>