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09BA" w:rsidRPr="00BF09BA" w:rsidRDefault="00BF09BA" w:rsidP="00BF09BA">
      <w:pPr>
        <w:spacing w:before="100" w:beforeAutospacing="1" w:after="100" w:afterAutospacing="1" w:line="240" w:lineRule="auto"/>
        <w:outlineLvl w:val="1"/>
        <w:rPr>
          <w:rFonts w:ascii="Times New Roman" w:eastAsia="Times New Roman" w:hAnsi="Times New Roman" w:cs="Times New Roman"/>
          <w:b/>
          <w:bCs/>
          <w:sz w:val="36"/>
          <w:szCs w:val="36"/>
          <w:lang w:val="de-DE" w:eastAsia="de-AT"/>
        </w:rPr>
      </w:pPr>
      <w:bookmarkStart w:id="0" w:name="_GoBack"/>
      <w:bookmarkEnd w:id="0"/>
      <w:r w:rsidRPr="00BF09BA">
        <w:rPr>
          <w:rFonts w:ascii="Times New Roman" w:eastAsia="Times New Roman" w:hAnsi="Times New Roman" w:cs="Times New Roman"/>
          <w:b/>
          <w:bCs/>
          <w:sz w:val="36"/>
          <w:szCs w:val="36"/>
          <w:lang w:val="de-DE" w:eastAsia="de-AT"/>
        </w:rPr>
        <w:t>Die Andachten</w:t>
      </w:r>
    </w:p>
    <w:p w:rsidR="00BF09BA" w:rsidRPr="00BF09BA" w:rsidRDefault="00BF09BA" w:rsidP="00BF09BA">
      <w:pPr>
        <w:spacing w:before="100" w:beforeAutospacing="1" w:after="100" w:afterAutospacing="1" w:line="240" w:lineRule="auto"/>
        <w:rPr>
          <w:rFonts w:ascii="Times New Roman" w:eastAsia="Times New Roman" w:hAnsi="Times New Roman" w:cs="Times New Roman"/>
          <w:sz w:val="24"/>
          <w:szCs w:val="24"/>
          <w:lang w:val="de-DE" w:eastAsia="de-AT"/>
        </w:rPr>
      </w:pPr>
      <w:r w:rsidRPr="00BF09BA">
        <w:rPr>
          <w:rFonts w:ascii="Times New Roman" w:eastAsia="Times New Roman" w:hAnsi="Times New Roman" w:cs="Times New Roman"/>
          <w:sz w:val="24"/>
          <w:szCs w:val="24"/>
          <w:lang w:val="de-DE" w:eastAsia="de-AT"/>
        </w:rPr>
        <w:t xml:space="preserve">Die offizielle Liturgie war ab dem frühen Mittelalter wegen ihrer fremden Sprache (Latein) und ihren bisweilen komplizierten Riten für viele Gläubige schwer mit zu vollziehen. Daher wurden Gebetsformen entwickelt, die den Gläubigen die Möglichkeit gaben, auch in ihrer Frömmigkeit den Glauben zu feiern. So </w:t>
      </w:r>
      <w:proofErr w:type="gramStart"/>
      <w:r w:rsidRPr="00BF09BA">
        <w:rPr>
          <w:rFonts w:ascii="Times New Roman" w:eastAsia="Times New Roman" w:hAnsi="Times New Roman" w:cs="Times New Roman"/>
          <w:sz w:val="24"/>
          <w:szCs w:val="24"/>
          <w:lang w:val="de-DE" w:eastAsia="de-AT"/>
        </w:rPr>
        <w:t>entstanden</w:t>
      </w:r>
      <w:proofErr w:type="gramEnd"/>
      <w:r w:rsidRPr="00BF09BA">
        <w:rPr>
          <w:rFonts w:ascii="Times New Roman" w:eastAsia="Times New Roman" w:hAnsi="Times New Roman" w:cs="Times New Roman"/>
          <w:sz w:val="24"/>
          <w:szCs w:val="24"/>
          <w:lang w:val="de-DE" w:eastAsia="de-AT"/>
        </w:rPr>
        <w:t xml:space="preserve"> zur Messe die Messandacht und zum Stundengebet der Rosenkranz. Außerdem lebten viele Gläubige in den Prozessionen und Wallfahrten ihren Glauben und verehrten in verschiedenen Andachten die Gottesmutter und andere Heilige.</w:t>
      </w:r>
    </w:p>
    <w:p w:rsidR="00BF09BA" w:rsidRPr="00BF09BA" w:rsidRDefault="00BF09BA" w:rsidP="00BF09BA">
      <w:pPr>
        <w:spacing w:before="100" w:beforeAutospacing="1" w:after="100" w:afterAutospacing="1" w:line="240" w:lineRule="auto"/>
        <w:rPr>
          <w:rFonts w:ascii="Times New Roman" w:eastAsia="Times New Roman" w:hAnsi="Times New Roman" w:cs="Times New Roman"/>
          <w:sz w:val="24"/>
          <w:szCs w:val="24"/>
          <w:lang w:val="de-DE" w:eastAsia="de-AT"/>
        </w:rPr>
      </w:pPr>
      <w:r w:rsidRPr="00BF09BA">
        <w:rPr>
          <w:rFonts w:ascii="Times New Roman" w:eastAsia="Times New Roman" w:hAnsi="Times New Roman" w:cs="Times New Roman"/>
          <w:sz w:val="24"/>
          <w:szCs w:val="24"/>
          <w:lang w:val="de-DE" w:eastAsia="de-AT"/>
        </w:rPr>
        <w:t>Seit der Liturgiereform, die das Zweite Vatikanische Konzil angeregt hat, kann auch das Volk die offizielle Liturgie wieder mit Verständnis aktiv mitfeiern. Die Andachten wurden unbedeutender, die heilige Messe wurde fast zur einzigen Gottesdienstform. Heute entdecken viele in der  Kirche wieder den Wert der Andachten. Der Übergang zwischen Wortgottesdiensten und Andachten ist fließend.</w:t>
      </w:r>
    </w:p>
    <w:p w:rsidR="00BF09BA" w:rsidRPr="00BF09BA" w:rsidRDefault="00BF09BA" w:rsidP="00BF09BA">
      <w:pPr>
        <w:spacing w:before="100" w:beforeAutospacing="1" w:after="100" w:afterAutospacing="1" w:line="240" w:lineRule="auto"/>
        <w:outlineLvl w:val="1"/>
        <w:rPr>
          <w:rFonts w:ascii="Times New Roman" w:eastAsia="Times New Roman" w:hAnsi="Times New Roman" w:cs="Times New Roman"/>
          <w:b/>
          <w:bCs/>
          <w:sz w:val="36"/>
          <w:szCs w:val="36"/>
          <w:lang w:val="de-DE" w:eastAsia="de-AT"/>
        </w:rPr>
      </w:pPr>
      <w:r w:rsidRPr="00BF09BA">
        <w:rPr>
          <w:rFonts w:ascii="Times New Roman" w:eastAsia="Times New Roman" w:hAnsi="Times New Roman" w:cs="Times New Roman"/>
          <w:b/>
          <w:bCs/>
          <w:sz w:val="36"/>
          <w:szCs w:val="36"/>
          <w:lang w:val="de-DE" w:eastAsia="de-AT"/>
        </w:rPr>
        <w:t>Die Bedeutung der Andachten heute</w:t>
      </w:r>
    </w:p>
    <w:p w:rsidR="00BF09BA" w:rsidRPr="00BF09BA" w:rsidRDefault="00BF09BA" w:rsidP="00BF09BA">
      <w:pPr>
        <w:numPr>
          <w:ilvl w:val="0"/>
          <w:numId w:val="1"/>
        </w:numPr>
        <w:spacing w:before="100" w:beforeAutospacing="1" w:after="100" w:afterAutospacing="1" w:line="240" w:lineRule="auto"/>
        <w:rPr>
          <w:rFonts w:ascii="Times New Roman" w:eastAsia="Times New Roman" w:hAnsi="Times New Roman" w:cs="Times New Roman"/>
          <w:sz w:val="24"/>
          <w:szCs w:val="24"/>
          <w:lang w:val="de-DE" w:eastAsia="de-AT"/>
        </w:rPr>
      </w:pPr>
      <w:r w:rsidRPr="00BF09BA">
        <w:rPr>
          <w:rFonts w:ascii="Times New Roman" w:eastAsia="Times New Roman" w:hAnsi="Times New Roman" w:cs="Times New Roman"/>
          <w:sz w:val="24"/>
          <w:szCs w:val="24"/>
          <w:lang w:val="de-DE" w:eastAsia="de-AT"/>
        </w:rPr>
        <w:t>Das Gebet außerhalb der Pfarrkirche, bei Bildstöcken und Kapellen, in privaten Häusern macht den Glauben in den verschiedenen Lebensräumen erlebbar. Das wird bei gleichzeitig wachsenden Pfarrverbänden immer wichtiger.</w:t>
      </w:r>
    </w:p>
    <w:p w:rsidR="00BF09BA" w:rsidRPr="00BF09BA" w:rsidRDefault="00BF09BA" w:rsidP="00BF09BA">
      <w:pPr>
        <w:numPr>
          <w:ilvl w:val="0"/>
          <w:numId w:val="1"/>
        </w:numPr>
        <w:spacing w:before="100" w:beforeAutospacing="1" w:after="100" w:afterAutospacing="1" w:line="240" w:lineRule="auto"/>
        <w:rPr>
          <w:rFonts w:ascii="Times New Roman" w:eastAsia="Times New Roman" w:hAnsi="Times New Roman" w:cs="Times New Roman"/>
          <w:sz w:val="24"/>
          <w:szCs w:val="24"/>
          <w:lang w:val="de-DE" w:eastAsia="de-AT"/>
        </w:rPr>
      </w:pPr>
      <w:r w:rsidRPr="00BF09BA">
        <w:rPr>
          <w:rFonts w:ascii="Times New Roman" w:eastAsia="Times New Roman" w:hAnsi="Times New Roman" w:cs="Times New Roman"/>
          <w:sz w:val="24"/>
          <w:szCs w:val="24"/>
          <w:lang w:val="de-DE" w:eastAsia="de-AT"/>
        </w:rPr>
        <w:t>Andachten sind oft kleine Feste für Dörfer bzw. Siedlungen, weil z. B. nach einer Maiandacht auch miteinander gegessen und getrunken wird.</w:t>
      </w:r>
    </w:p>
    <w:p w:rsidR="00BF09BA" w:rsidRPr="00BF09BA" w:rsidRDefault="00BF09BA" w:rsidP="00BF09BA">
      <w:pPr>
        <w:numPr>
          <w:ilvl w:val="0"/>
          <w:numId w:val="1"/>
        </w:numPr>
        <w:spacing w:before="100" w:beforeAutospacing="1" w:after="100" w:afterAutospacing="1" w:line="240" w:lineRule="auto"/>
        <w:rPr>
          <w:rFonts w:ascii="Times New Roman" w:eastAsia="Times New Roman" w:hAnsi="Times New Roman" w:cs="Times New Roman"/>
          <w:sz w:val="24"/>
          <w:szCs w:val="24"/>
          <w:lang w:val="de-DE" w:eastAsia="de-AT"/>
        </w:rPr>
      </w:pPr>
      <w:r w:rsidRPr="00BF09BA">
        <w:rPr>
          <w:rFonts w:ascii="Times New Roman" w:eastAsia="Times New Roman" w:hAnsi="Times New Roman" w:cs="Times New Roman"/>
          <w:sz w:val="24"/>
          <w:szCs w:val="24"/>
          <w:lang w:val="de-DE" w:eastAsia="de-AT"/>
        </w:rPr>
        <w:t>Andachten werden von Laien vorbereitet und verantwortet.</w:t>
      </w:r>
    </w:p>
    <w:p w:rsidR="00BF09BA" w:rsidRPr="00BF09BA" w:rsidRDefault="00BF09BA" w:rsidP="00BF09BA">
      <w:pPr>
        <w:numPr>
          <w:ilvl w:val="0"/>
          <w:numId w:val="1"/>
        </w:numPr>
        <w:spacing w:before="100" w:beforeAutospacing="1" w:after="100" w:afterAutospacing="1" w:line="240" w:lineRule="auto"/>
        <w:rPr>
          <w:rFonts w:ascii="Times New Roman" w:eastAsia="Times New Roman" w:hAnsi="Times New Roman" w:cs="Times New Roman"/>
          <w:sz w:val="24"/>
          <w:szCs w:val="24"/>
          <w:lang w:val="de-DE" w:eastAsia="de-AT"/>
        </w:rPr>
      </w:pPr>
      <w:r w:rsidRPr="00BF09BA">
        <w:rPr>
          <w:rFonts w:ascii="Times New Roman" w:eastAsia="Times New Roman" w:hAnsi="Times New Roman" w:cs="Times New Roman"/>
          <w:sz w:val="24"/>
          <w:szCs w:val="24"/>
          <w:lang w:val="de-DE" w:eastAsia="de-AT"/>
        </w:rPr>
        <w:t>Bei der Gestaltung von Andachten sind freiere Formen und Experimente möglich, weil sie offiziell keinen liturgischen Regeln unterliegen. So kann eine Vielfalt gottesdienstlicher Formen gepflegt werden.</w:t>
      </w:r>
    </w:p>
    <w:p w:rsidR="00BF09BA" w:rsidRPr="00BF09BA" w:rsidRDefault="00BF09BA" w:rsidP="00BF09BA">
      <w:pPr>
        <w:spacing w:before="100" w:beforeAutospacing="1" w:after="100" w:afterAutospacing="1" w:line="240" w:lineRule="auto"/>
        <w:outlineLvl w:val="1"/>
        <w:rPr>
          <w:rFonts w:ascii="Times New Roman" w:eastAsia="Times New Roman" w:hAnsi="Times New Roman" w:cs="Times New Roman"/>
          <w:b/>
          <w:bCs/>
          <w:sz w:val="36"/>
          <w:szCs w:val="36"/>
          <w:lang w:val="de-DE" w:eastAsia="de-AT"/>
        </w:rPr>
      </w:pPr>
      <w:r w:rsidRPr="00BF09BA">
        <w:rPr>
          <w:rFonts w:ascii="Times New Roman" w:eastAsia="Times New Roman" w:hAnsi="Times New Roman" w:cs="Times New Roman"/>
          <w:b/>
          <w:bCs/>
          <w:sz w:val="36"/>
          <w:szCs w:val="36"/>
          <w:lang w:val="de-DE" w:eastAsia="de-AT"/>
        </w:rPr>
        <w:t>Beispiele für Andachten</w:t>
      </w:r>
    </w:p>
    <w:p w:rsidR="00BF09BA" w:rsidRPr="00BF09BA" w:rsidRDefault="00BF09BA" w:rsidP="00BF09BA">
      <w:pPr>
        <w:spacing w:before="100" w:beforeAutospacing="1" w:after="100" w:afterAutospacing="1" w:line="240" w:lineRule="auto"/>
        <w:rPr>
          <w:rFonts w:ascii="Times New Roman" w:eastAsia="Times New Roman" w:hAnsi="Times New Roman" w:cs="Times New Roman"/>
          <w:sz w:val="24"/>
          <w:szCs w:val="24"/>
          <w:lang w:val="de-DE" w:eastAsia="de-AT"/>
        </w:rPr>
      </w:pPr>
      <w:r w:rsidRPr="00BF09BA">
        <w:rPr>
          <w:rFonts w:ascii="Times New Roman" w:eastAsia="Times New Roman" w:hAnsi="Times New Roman" w:cs="Times New Roman"/>
          <w:sz w:val="24"/>
          <w:szCs w:val="24"/>
          <w:lang w:val="de-DE" w:eastAsia="de-AT"/>
        </w:rPr>
        <w:t>Herbergssuche, Kinderkrippenandacht, die Feier des Heiligen Abends in der Familie, Kreuzwegandacht, Ölbergandacht, Andachten vor dem Grab Christi, Wetterbeten, Bitttage, Maiandachten, Rosenkranzandachten, Andachten zur Verehrung von Heiligen, Totenwachen , Andachten bei Wallfahrten usw.</w:t>
      </w:r>
    </w:p>
    <w:p w:rsidR="00BF09BA" w:rsidRPr="00BF09BA" w:rsidRDefault="00BF09BA" w:rsidP="00BF09BA">
      <w:pPr>
        <w:spacing w:before="100" w:beforeAutospacing="1" w:after="100" w:afterAutospacing="1" w:line="240" w:lineRule="auto"/>
        <w:rPr>
          <w:rFonts w:ascii="Times New Roman" w:eastAsia="Times New Roman" w:hAnsi="Times New Roman" w:cs="Times New Roman"/>
          <w:sz w:val="24"/>
          <w:szCs w:val="24"/>
          <w:lang w:val="de-DE" w:eastAsia="de-AT"/>
        </w:rPr>
      </w:pPr>
      <w:r w:rsidRPr="00BF09BA">
        <w:rPr>
          <w:rFonts w:ascii="Times New Roman" w:eastAsia="Times New Roman" w:hAnsi="Times New Roman" w:cs="Times New Roman"/>
          <w:i/>
          <w:iCs/>
          <w:sz w:val="24"/>
          <w:szCs w:val="24"/>
          <w:lang w:val="de-DE" w:eastAsia="de-AT"/>
        </w:rPr>
        <w:t>Erwin Löschberger</w:t>
      </w:r>
    </w:p>
    <w:p w:rsidR="00FA6519" w:rsidRDefault="000C3FC0"/>
    <w:sectPr w:rsidR="00FA6519">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495A1E"/>
    <w:multiLevelType w:val="multilevel"/>
    <w:tmpl w:val="D1702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09BA"/>
    <w:rsid w:val="00083F22"/>
    <w:rsid w:val="000C3FC0"/>
    <w:rsid w:val="00BF09BA"/>
    <w:rsid w:val="00D74A4F"/>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paragraph" w:styleId="berschrift2">
    <w:name w:val="heading 2"/>
    <w:basedOn w:val="Standard"/>
    <w:link w:val="berschrift2Zchn"/>
    <w:uiPriority w:val="9"/>
    <w:qFormat/>
    <w:rsid w:val="00BF09BA"/>
    <w:pPr>
      <w:spacing w:before="100" w:beforeAutospacing="1" w:after="100" w:afterAutospacing="1" w:line="240" w:lineRule="auto"/>
      <w:outlineLvl w:val="1"/>
    </w:pPr>
    <w:rPr>
      <w:rFonts w:ascii="Times New Roman" w:eastAsia="Times New Roman" w:hAnsi="Times New Roman" w:cs="Times New Roman"/>
      <w:b/>
      <w:bCs/>
      <w:sz w:val="36"/>
      <w:szCs w:val="36"/>
      <w:lang w:eastAsia="de-AT"/>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2Zchn">
    <w:name w:val="Überschrift 2 Zchn"/>
    <w:basedOn w:val="Absatz-Standardschriftart"/>
    <w:link w:val="berschrift2"/>
    <w:uiPriority w:val="9"/>
    <w:rsid w:val="00BF09BA"/>
    <w:rPr>
      <w:rFonts w:ascii="Times New Roman" w:eastAsia="Times New Roman" w:hAnsi="Times New Roman" w:cs="Times New Roman"/>
      <w:b/>
      <w:bCs/>
      <w:sz w:val="36"/>
      <w:szCs w:val="36"/>
      <w:lang w:eastAsia="de-AT"/>
    </w:rPr>
  </w:style>
  <w:style w:type="paragraph" w:styleId="StandardWeb">
    <w:name w:val="Normal (Web)"/>
    <w:basedOn w:val="Standard"/>
    <w:uiPriority w:val="99"/>
    <w:semiHidden/>
    <w:unhideWhenUsed/>
    <w:rsid w:val="00BF09BA"/>
    <w:pPr>
      <w:spacing w:before="100" w:beforeAutospacing="1" w:after="100" w:afterAutospacing="1" w:line="240" w:lineRule="auto"/>
    </w:pPr>
    <w:rPr>
      <w:rFonts w:ascii="Times New Roman" w:eastAsia="Times New Roman" w:hAnsi="Times New Roman" w:cs="Times New Roman"/>
      <w:sz w:val="24"/>
      <w:szCs w:val="24"/>
      <w:lang w:eastAsia="de-AT"/>
    </w:rPr>
  </w:style>
  <w:style w:type="character" w:styleId="Fett">
    <w:name w:val="Strong"/>
    <w:basedOn w:val="Absatz-Standardschriftart"/>
    <w:uiPriority w:val="22"/>
    <w:qFormat/>
    <w:rsid w:val="00BF09BA"/>
    <w:rPr>
      <w:b/>
      <w:bCs/>
    </w:rPr>
  </w:style>
  <w:style w:type="character" w:styleId="Hervorhebung">
    <w:name w:val="Emphasis"/>
    <w:basedOn w:val="Absatz-Standardschriftart"/>
    <w:uiPriority w:val="20"/>
    <w:qFormat/>
    <w:rsid w:val="00BF09BA"/>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paragraph" w:styleId="berschrift2">
    <w:name w:val="heading 2"/>
    <w:basedOn w:val="Standard"/>
    <w:link w:val="berschrift2Zchn"/>
    <w:uiPriority w:val="9"/>
    <w:qFormat/>
    <w:rsid w:val="00BF09BA"/>
    <w:pPr>
      <w:spacing w:before="100" w:beforeAutospacing="1" w:after="100" w:afterAutospacing="1" w:line="240" w:lineRule="auto"/>
      <w:outlineLvl w:val="1"/>
    </w:pPr>
    <w:rPr>
      <w:rFonts w:ascii="Times New Roman" w:eastAsia="Times New Roman" w:hAnsi="Times New Roman" w:cs="Times New Roman"/>
      <w:b/>
      <w:bCs/>
      <w:sz w:val="36"/>
      <w:szCs w:val="36"/>
      <w:lang w:eastAsia="de-AT"/>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2Zchn">
    <w:name w:val="Überschrift 2 Zchn"/>
    <w:basedOn w:val="Absatz-Standardschriftart"/>
    <w:link w:val="berschrift2"/>
    <w:uiPriority w:val="9"/>
    <w:rsid w:val="00BF09BA"/>
    <w:rPr>
      <w:rFonts w:ascii="Times New Roman" w:eastAsia="Times New Roman" w:hAnsi="Times New Roman" w:cs="Times New Roman"/>
      <w:b/>
      <w:bCs/>
      <w:sz w:val="36"/>
      <w:szCs w:val="36"/>
      <w:lang w:eastAsia="de-AT"/>
    </w:rPr>
  </w:style>
  <w:style w:type="paragraph" w:styleId="StandardWeb">
    <w:name w:val="Normal (Web)"/>
    <w:basedOn w:val="Standard"/>
    <w:uiPriority w:val="99"/>
    <w:semiHidden/>
    <w:unhideWhenUsed/>
    <w:rsid w:val="00BF09BA"/>
    <w:pPr>
      <w:spacing w:before="100" w:beforeAutospacing="1" w:after="100" w:afterAutospacing="1" w:line="240" w:lineRule="auto"/>
    </w:pPr>
    <w:rPr>
      <w:rFonts w:ascii="Times New Roman" w:eastAsia="Times New Roman" w:hAnsi="Times New Roman" w:cs="Times New Roman"/>
      <w:sz w:val="24"/>
      <w:szCs w:val="24"/>
      <w:lang w:eastAsia="de-AT"/>
    </w:rPr>
  </w:style>
  <w:style w:type="character" w:styleId="Fett">
    <w:name w:val="Strong"/>
    <w:basedOn w:val="Absatz-Standardschriftart"/>
    <w:uiPriority w:val="22"/>
    <w:qFormat/>
    <w:rsid w:val="00BF09BA"/>
    <w:rPr>
      <w:b/>
      <w:bCs/>
    </w:rPr>
  </w:style>
  <w:style w:type="character" w:styleId="Hervorhebung">
    <w:name w:val="Emphasis"/>
    <w:basedOn w:val="Absatz-Standardschriftart"/>
    <w:uiPriority w:val="20"/>
    <w:qFormat/>
    <w:rsid w:val="00BF09B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8454462">
      <w:bodyDiv w:val="1"/>
      <w:marLeft w:val="0"/>
      <w:marRight w:val="0"/>
      <w:marTop w:val="0"/>
      <w:marBottom w:val="0"/>
      <w:divBdr>
        <w:top w:val="none" w:sz="0" w:space="0" w:color="auto"/>
        <w:left w:val="none" w:sz="0" w:space="0" w:color="auto"/>
        <w:bottom w:val="none" w:sz="0" w:space="0" w:color="auto"/>
        <w:right w:val="none" w:sz="0" w:space="0" w:color="auto"/>
      </w:divBdr>
      <w:divsChild>
        <w:div w:id="1100028878">
          <w:marLeft w:val="0"/>
          <w:marRight w:val="0"/>
          <w:marTop w:val="0"/>
          <w:marBottom w:val="0"/>
          <w:divBdr>
            <w:top w:val="none" w:sz="0" w:space="0" w:color="auto"/>
            <w:left w:val="none" w:sz="0" w:space="0" w:color="auto"/>
            <w:bottom w:val="none" w:sz="0" w:space="0" w:color="auto"/>
            <w:right w:val="none" w:sz="0" w:space="0" w:color="auto"/>
          </w:divBdr>
          <w:divsChild>
            <w:div w:id="1038356553">
              <w:marLeft w:val="0"/>
              <w:marRight w:val="0"/>
              <w:marTop w:val="0"/>
              <w:marBottom w:val="0"/>
              <w:divBdr>
                <w:top w:val="none" w:sz="0" w:space="0" w:color="auto"/>
                <w:left w:val="none" w:sz="0" w:space="0" w:color="auto"/>
                <w:bottom w:val="none" w:sz="0" w:space="0" w:color="auto"/>
                <w:right w:val="none" w:sz="0" w:space="0" w:color="auto"/>
              </w:divBdr>
              <w:divsChild>
                <w:div w:id="1461068894">
                  <w:marLeft w:val="0"/>
                  <w:marRight w:val="0"/>
                  <w:marTop w:val="0"/>
                  <w:marBottom w:val="0"/>
                  <w:divBdr>
                    <w:top w:val="none" w:sz="0" w:space="0" w:color="auto"/>
                    <w:left w:val="none" w:sz="0" w:space="0" w:color="auto"/>
                    <w:bottom w:val="none" w:sz="0" w:space="0" w:color="auto"/>
                    <w:right w:val="none" w:sz="0" w:space="0" w:color="auto"/>
                  </w:divBdr>
                  <w:divsChild>
                    <w:div w:id="355079005">
                      <w:marLeft w:val="0"/>
                      <w:marRight w:val="0"/>
                      <w:marTop w:val="0"/>
                      <w:marBottom w:val="0"/>
                      <w:divBdr>
                        <w:top w:val="none" w:sz="0" w:space="0" w:color="auto"/>
                        <w:left w:val="none" w:sz="0" w:space="0" w:color="auto"/>
                        <w:bottom w:val="none" w:sz="0" w:space="0" w:color="auto"/>
                        <w:right w:val="none" w:sz="0" w:space="0" w:color="auto"/>
                      </w:divBdr>
                      <w:divsChild>
                        <w:div w:id="612594960">
                          <w:marLeft w:val="0"/>
                          <w:marRight w:val="0"/>
                          <w:marTop w:val="0"/>
                          <w:marBottom w:val="0"/>
                          <w:divBdr>
                            <w:top w:val="none" w:sz="0" w:space="0" w:color="auto"/>
                            <w:left w:val="none" w:sz="0" w:space="0" w:color="auto"/>
                            <w:bottom w:val="none" w:sz="0" w:space="0" w:color="auto"/>
                            <w:right w:val="none" w:sz="0" w:space="0" w:color="auto"/>
                          </w:divBdr>
                          <w:divsChild>
                            <w:div w:id="1777092590">
                              <w:marLeft w:val="0"/>
                              <w:marRight w:val="0"/>
                              <w:marTop w:val="0"/>
                              <w:marBottom w:val="0"/>
                              <w:divBdr>
                                <w:top w:val="none" w:sz="0" w:space="0" w:color="auto"/>
                                <w:left w:val="none" w:sz="0" w:space="0" w:color="auto"/>
                                <w:bottom w:val="none" w:sz="0" w:space="0" w:color="auto"/>
                                <w:right w:val="none" w:sz="0" w:space="0" w:color="auto"/>
                              </w:divBdr>
                              <w:divsChild>
                                <w:div w:id="1394963163">
                                  <w:marLeft w:val="0"/>
                                  <w:marRight w:val="0"/>
                                  <w:marTop w:val="0"/>
                                  <w:marBottom w:val="0"/>
                                  <w:divBdr>
                                    <w:top w:val="none" w:sz="0" w:space="0" w:color="auto"/>
                                    <w:left w:val="none" w:sz="0" w:space="0" w:color="auto"/>
                                    <w:bottom w:val="none" w:sz="0" w:space="0" w:color="auto"/>
                                    <w:right w:val="none" w:sz="0" w:space="0" w:color="auto"/>
                                  </w:divBdr>
                                  <w:divsChild>
                                    <w:div w:id="1443720892">
                                      <w:marLeft w:val="0"/>
                                      <w:marRight w:val="0"/>
                                      <w:marTop w:val="0"/>
                                      <w:marBottom w:val="0"/>
                                      <w:divBdr>
                                        <w:top w:val="none" w:sz="0" w:space="0" w:color="auto"/>
                                        <w:left w:val="none" w:sz="0" w:space="0" w:color="auto"/>
                                        <w:bottom w:val="none" w:sz="0" w:space="0" w:color="auto"/>
                                        <w:right w:val="none" w:sz="0" w:space="0" w:color="auto"/>
                                      </w:divBdr>
                                      <w:divsChild>
                                        <w:div w:id="603537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263</Words>
  <Characters>1662</Characters>
  <Application>Microsoft Office Word</Application>
  <DocSecurity>0</DocSecurity>
  <Lines>13</Lines>
  <Paragraphs>3</Paragraphs>
  <ScaleCrop>false</ScaleCrop>
  <HeadingPairs>
    <vt:vector size="2" baseType="variant">
      <vt:variant>
        <vt:lpstr>Titel</vt:lpstr>
      </vt:variant>
      <vt:variant>
        <vt:i4>1</vt:i4>
      </vt:variant>
    </vt:vector>
  </HeadingPairs>
  <TitlesOfParts>
    <vt:vector size="1" baseType="lpstr">
      <vt:lpstr/>
    </vt:vector>
  </TitlesOfParts>
  <Company>DIOGRZ</Company>
  <LinksUpToDate>false</LinksUpToDate>
  <CharactersWithSpaces>1922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Bruno Almer</dc:creator>
  <cp:lastModifiedBy>Helga Huss</cp:lastModifiedBy>
  <cp:revision>2</cp:revision>
  <dcterms:created xsi:type="dcterms:W3CDTF">2014-10-13T07:42:00Z</dcterms:created>
  <dcterms:modified xsi:type="dcterms:W3CDTF">2014-10-13T07:42:00Z</dcterms:modified>
</cp:coreProperties>
</file>