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2141" w:rsidRPr="00CB3D92" w:rsidRDefault="00CB3D92">
      <w:pPr>
        <w:rPr>
          <w:b/>
          <w:sz w:val="36"/>
          <w:szCs w:val="36"/>
        </w:rPr>
      </w:pPr>
      <w:bookmarkStart w:id="0" w:name="_GoBack"/>
      <w:bookmarkEnd w:id="0"/>
      <w:r w:rsidRPr="00CB3D92">
        <w:rPr>
          <w:b/>
          <w:sz w:val="36"/>
          <w:szCs w:val="36"/>
        </w:rPr>
        <w:t>Vernünftig glauben</w:t>
      </w:r>
      <w:r w:rsidR="00A55414">
        <w:rPr>
          <w:b/>
          <w:sz w:val="36"/>
          <w:szCs w:val="36"/>
        </w:rPr>
        <w:t>!</w:t>
      </w:r>
    </w:p>
    <w:p w:rsidR="00CB3D92" w:rsidRPr="00CB3D92" w:rsidRDefault="00CB3D92">
      <w:pPr>
        <w:rPr>
          <w:b/>
          <w:sz w:val="24"/>
          <w:szCs w:val="24"/>
        </w:rPr>
      </w:pPr>
      <w:r w:rsidRPr="00CB3D92">
        <w:rPr>
          <w:b/>
          <w:sz w:val="24"/>
          <w:szCs w:val="24"/>
        </w:rPr>
        <w:t>Lesers lesenswerte Überlegungen zu immer aktuellen Fragen</w:t>
      </w:r>
    </w:p>
    <w:p w:rsidR="00ED6F4E" w:rsidRDefault="00ED6F4E">
      <w:pPr>
        <w:rPr>
          <w:rFonts w:cs="Arial"/>
          <w:color w:val="222222"/>
        </w:rPr>
      </w:pPr>
      <w:r>
        <w:rPr>
          <w:rFonts w:cs="Arial"/>
          <w:color w:val="222222"/>
        </w:rPr>
        <w:t xml:space="preserve">„An Gott glauben nur die nicht, die ein Interesse daran haben, dass es keinen geben möchte.“ Francis Bacon, einem der Gründerväter der modernen Naturwissenschaften wird dieser Satz zugeschrieben. Er könnte auch als Motto dem hier zu besprechenden Buch vorangestellt sein. </w:t>
      </w:r>
    </w:p>
    <w:p w:rsidR="00CB3D92" w:rsidRDefault="00ED6F4E">
      <w:pPr>
        <w:rPr>
          <w:rFonts w:cs="Arial"/>
          <w:color w:val="222222"/>
        </w:rPr>
      </w:pPr>
      <w:r>
        <w:rPr>
          <w:rFonts w:cs="Arial"/>
          <w:color w:val="222222"/>
        </w:rPr>
        <w:t xml:space="preserve"> </w:t>
      </w:r>
      <w:r w:rsidR="00CB3D92" w:rsidRPr="00CB3D92">
        <w:rPr>
          <w:rFonts w:cs="Arial"/>
          <w:color w:val="222222"/>
        </w:rPr>
        <w:t xml:space="preserve">Wenn jemand in der österreichischen Geistesgeschichte der letzten Jahrzehnte das Attribut „Querdenker“ verdient, dann wohl der </w:t>
      </w:r>
      <w:r w:rsidR="00CB3D92">
        <w:rPr>
          <w:rFonts w:cs="Arial"/>
          <w:color w:val="222222"/>
        </w:rPr>
        <w:t xml:space="preserve">heuer seinen 80. Geburtstag feiernde </w:t>
      </w:r>
      <w:r w:rsidR="00CB3D92" w:rsidRPr="00CB3D92">
        <w:rPr>
          <w:rFonts w:cs="Arial"/>
          <w:bCs/>
          <w:color w:val="222222"/>
        </w:rPr>
        <w:t>Norbert Leser.</w:t>
      </w:r>
      <w:r w:rsidR="00CB3D92" w:rsidRPr="00CB3D92">
        <w:rPr>
          <w:rFonts w:cs="Arial"/>
          <w:color w:val="222222"/>
        </w:rPr>
        <w:t xml:space="preserve"> </w:t>
      </w:r>
      <w:r w:rsidR="00CB3D92">
        <w:rPr>
          <w:rFonts w:cs="Arial"/>
          <w:color w:val="222222"/>
        </w:rPr>
        <w:t xml:space="preserve">Zwei große Lebensthemen prägen sein publizistisches Lebenswerk: der Niedergang </w:t>
      </w:r>
      <w:r w:rsidR="00A97DF9">
        <w:rPr>
          <w:rFonts w:cs="Arial"/>
          <w:color w:val="222222"/>
        </w:rPr>
        <w:t xml:space="preserve">(?) </w:t>
      </w:r>
      <w:r w:rsidR="00CB3D92">
        <w:rPr>
          <w:rFonts w:cs="Arial"/>
          <w:color w:val="222222"/>
        </w:rPr>
        <w:t xml:space="preserve">des Sozialismus und die Gefahr des Glaubensverlustes.  „Gesellschaftliches Desinteresse“ hat Leser erst unlängst in einem Interview als gemeinsame Wurzel beider Entwicklungen konstatiert. Und in diesem Interview </w:t>
      </w:r>
      <w:r w:rsidR="00A97DF9">
        <w:rPr>
          <w:rFonts w:cs="Arial"/>
          <w:color w:val="222222"/>
        </w:rPr>
        <w:t>betonte</w:t>
      </w:r>
      <w:r w:rsidR="00CB3D92">
        <w:rPr>
          <w:rFonts w:cs="Arial"/>
          <w:color w:val="222222"/>
        </w:rPr>
        <w:t xml:space="preserve"> er auch ganz unmissverständlich, dass sein letzter Kampf den Atheisten gelte und </w:t>
      </w:r>
      <w:proofErr w:type="gramStart"/>
      <w:r w:rsidR="00CB3D92">
        <w:rPr>
          <w:rFonts w:cs="Arial"/>
          <w:color w:val="222222"/>
        </w:rPr>
        <w:t>sein jüngste</w:t>
      </w:r>
      <w:r w:rsidR="00A97DF9">
        <w:rPr>
          <w:rFonts w:cs="Arial"/>
          <w:color w:val="222222"/>
        </w:rPr>
        <w:t>s</w:t>
      </w:r>
      <w:r w:rsidR="00CB3D92">
        <w:rPr>
          <w:rFonts w:cs="Arial"/>
          <w:color w:val="222222"/>
        </w:rPr>
        <w:t xml:space="preserve"> Buch „Gott lässt grüßen.</w:t>
      </w:r>
      <w:proofErr w:type="gramEnd"/>
      <w:r w:rsidR="00CB3D92">
        <w:rPr>
          <w:rFonts w:cs="Arial"/>
          <w:color w:val="222222"/>
        </w:rPr>
        <w:t xml:space="preserve"> Wider die Anmaßung des </w:t>
      </w:r>
      <w:proofErr w:type="spellStart"/>
      <w:r w:rsidR="00CB3D92">
        <w:rPr>
          <w:rFonts w:cs="Arial"/>
          <w:color w:val="222222"/>
        </w:rPr>
        <w:t>Reduktionismus</w:t>
      </w:r>
      <w:proofErr w:type="spellEnd"/>
      <w:r w:rsidR="00CB3D92">
        <w:rPr>
          <w:rFonts w:cs="Arial"/>
          <w:color w:val="222222"/>
        </w:rPr>
        <w:t xml:space="preserve"> und Evolutionismus“ (</w:t>
      </w:r>
      <w:proofErr w:type="spellStart"/>
      <w:r w:rsidR="00CB3D92">
        <w:rPr>
          <w:rFonts w:cs="Arial"/>
          <w:color w:val="222222"/>
        </w:rPr>
        <w:t>Ibera</w:t>
      </w:r>
      <w:proofErr w:type="spellEnd"/>
      <w:r w:rsidR="00CB3D92">
        <w:rPr>
          <w:rFonts w:cs="Arial"/>
          <w:color w:val="222222"/>
        </w:rPr>
        <w:t xml:space="preserve">, 2013) </w:t>
      </w:r>
      <w:r w:rsidR="00A55414">
        <w:rPr>
          <w:rFonts w:cs="Arial"/>
          <w:color w:val="222222"/>
        </w:rPr>
        <w:t>die Krönung seines Lebenswerkes sei.</w:t>
      </w:r>
    </w:p>
    <w:p w:rsidR="00A55414" w:rsidRDefault="00A55414">
      <w:pPr>
        <w:rPr>
          <w:rFonts w:cs="Arial"/>
          <w:color w:val="222222"/>
        </w:rPr>
      </w:pPr>
      <w:r>
        <w:rPr>
          <w:rFonts w:cs="Arial"/>
          <w:color w:val="222222"/>
        </w:rPr>
        <w:t>Ohne es explizit auszusprechen, dreht sich ein Gr</w:t>
      </w:r>
      <w:r w:rsidR="00A97DF9">
        <w:rPr>
          <w:rFonts w:cs="Arial"/>
          <w:color w:val="222222"/>
        </w:rPr>
        <w:t xml:space="preserve">oßteil der </w:t>
      </w:r>
      <w:proofErr w:type="spellStart"/>
      <w:r w:rsidR="00A97DF9">
        <w:rPr>
          <w:rFonts w:cs="Arial"/>
          <w:color w:val="222222"/>
        </w:rPr>
        <w:t>Leser’schen</w:t>
      </w:r>
      <w:proofErr w:type="spellEnd"/>
      <w:r w:rsidR="00A97DF9">
        <w:rPr>
          <w:rFonts w:cs="Arial"/>
          <w:color w:val="222222"/>
        </w:rPr>
        <w:t xml:space="preserve"> Gedanken</w:t>
      </w:r>
      <w:r>
        <w:rPr>
          <w:rFonts w:cs="Arial"/>
          <w:color w:val="222222"/>
        </w:rPr>
        <w:t xml:space="preserve"> um die philosophische Frage nach dem Verhältnis der Vernunft zur </w:t>
      </w:r>
      <w:r w:rsidR="00ED6F4E">
        <w:rPr>
          <w:rFonts w:cs="Arial"/>
          <w:color w:val="222222"/>
        </w:rPr>
        <w:t xml:space="preserve">rein </w:t>
      </w:r>
      <w:r>
        <w:rPr>
          <w:rFonts w:cs="Arial"/>
          <w:color w:val="222222"/>
        </w:rPr>
        <w:t>naturwissenschaftlichen Rationalität</w:t>
      </w:r>
      <w:r w:rsidR="00ED6F4E">
        <w:rPr>
          <w:rFonts w:cs="Arial"/>
          <w:color w:val="222222"/>
        </w:rPr>
        <w:t>:</w:t>
      </w:r>
      <w:r>
        <w:rPr>
          <w:rFonts w:cs="Arial"/>
          <w:color w:val="222222"/>
        </w:rPr>
        <w:t xml:space="preserve"> Nur weil sich etwas mit der uns z</w:t>
      </w:r>
      <w:r w:rsidR="00A97DF9">
        <w:rPr>
          <w:rFonts w:cs="Arial"/>
          <w:color w:val="222222"/>
        </w:rPr>
        <w:t>ur Verfügung verstehenden Logik –</w:t>
      </w:r>
      <w:r>
        <w:rPr>
          <w:rFonts w:cs="Arial"/>
          <w:color w:val="222222"/>
        </w:rPr>
        <w:t xml:space="preserve"> die ja unbestreitbar eine v</w:t>
      </w:r>
      <w:r w:rsidR="00A97DF9">
        <w:rPr>
          <w:rFonts w:cs="Arial"/>
          <w:color w:val="222222"/>
        </w:rPr>
        <w:t xml:space="preserve">orweg erst definierte sein muss – </w:t>
      </w:r>
      <w:r>
        <w:rPr>
          <w:rFonts w:cs="Arial"/>
          <w:color w:val="222222"/>
        </w:rPr>
        <w:t xml:space="preserve">nicht beweisen lässt, heißt </w:t>
      </w:r>
      <w:r w:rsidR="00A97DF9">
        <w:rPr>
          <w:rFonts w:cs="Arial"/>
          <w:color w:val="222222"/>
        </w:rPr>
        <w:t>das</w:t>
      </w:r>
      <w:r>
        <w:rPr>
          <w:rFonts w:cs="Arial"/>
          <w:color w:val="222222"/>
        </w:rPr>
        <w:t xml:space="preserve"> sinnvoller Weise eben nicht, dass dies unvernünftig sein muss. </w:t>
      </w:r>
      <w:r w:rsidR="00B439D2">
        <w:rPr>
          <w:rFonts w:cs="Arial"/>
          <w:color w:val="222222"/>
        </w:rPr>
        <w:t xml:space="preserve">Konkret: die </w:t>
      </w:r>
      <w:r w:rsidR="00ED6F4E">
        <w:rPr>
          <w:rFonts w:cs="Arial"/>
          <w:color w:val="222222"/>
        </w:rPr>
        <w:t xml:space="preserve">nicht nur von Kant dargelegte </w:t>
      </w:r>
      <w:r w:rsidR="00B439D2">
        <w:rPr>
          <w:rFonts w:cs="Arial"/>
          <w:color w:val="222222"/>
        </w:rPr>
        <w:t>philosophische Unhaltbarkeit der scholastischen Gottesbeweise sagt eben gar nichts über das Sein oder Nichtsein Gottes aus.</w:t>
      </w:r>
    </w:p>
    <w:p w:rsidR="00B439D2" w:rsidRDefault="00A55414">
      <w:pPr>
        <w:rPr>
          <w:rFonts w:cs="Arial"/>
          <w:color w:val="222222"/>
        </w:rPr>
      </w:pPr>
      <w:r>
        <w:rPr>
          <w:rFonts w:cs="Arial"/>
          <w:color w:val="222222"/>
        </w:rPr>
        <w:t>Mit kühlem Kopf, aber durchaus heißem Herzen stellt Leser sein</w:t>
      </w:r>
      <w:r w:rsidR="00B439D2">
        <w:rPr>
          <w:rFonts w:cs="Arial"/>
          <w:color w:val="222222"/>
        </w:rPr>
        <w:t>e</w:t>
      </w:r>
      <w:r>
        <w:rPr>
          <w:rFonts w:cs="Arial"/>
          <w:color w:val="222222"/>
        </w:rPr>
        <w:t xml:space="preserve"> </w:t>
      </w:r>
      <w:r w:rsidR="00B439D2">
        <w:rPr>
          <w:rFonts w:cs="Arial"/>
          <w:color w:val="222222"/>
        </w:rPr>
        <w:t>Kernthese</w:t>
      </w:r>
      <w:r>
        <w:rPr>
          <w:rFonts w:cs="Arial"/>
          <w:color w:val="222222"/>
        </w:rPr>
        <w:t xml:space="preserve"> schon an den Beginn seines Textes: </w:t>
      </w:r>
      <w:r w:rsidR="00B439D2">
        <w:rPr>
          <w:rFonts w:cs="Arial"/>
          <w:color w:val="222222"/>
        </w:rPr>
        <w:t>„Das Fazit meiner Überlegungen ist, dass Gott als Person, der man begegnen und an die man glauben kann, aber nicht muss, eines Beweises nicht bedürftig ist. Dessen ungeachtet ist es aber nicht nur moralischer und ästhetischer, tröstlicher und erbaulicher, sondern auch vernünftiger, von der Möglichkeit Gebrauch zu machen, an Gott zu glauben, als nicht an ihn zu glauben und sich auf keine Beziehung mit ihm einzulassen.“</w:t>
      </w:r>
    </w:p>
    <w:p w:rsidR="00AF0893" w:rsidRDefault="00B439D2">
      <w:pPr>
        <w:rPr>
          <w:rFonts w:cs="Arial"/>
          <w:color w:val="222222"/>
        </w:rPr>
      </w:pPr>
      <w:r>
        <w:rPr>
          <w:rFonts w:cs="Arial"/>
          <w:color w:val="222222"/>
        </w:rPr>
        <w:t xml:space="preserve">Als unverdächtigen Zeugen lässt Leser in seinem Buch auch den renommierten Wiener Physiker </w:t>
      </w:r>
      <w:r w:rsidR="00A97DF9">
        <w:rPr>
          <w:rFonts w:cs="Arial"/>
          <w:color w:val="222222"/>
        </w:rPr>
        <w:t xml:space="preserve">Anton Zeilinger </w:t>
      </w:r>
      <w:r>
        <w:rPr>
          <w:rFonts w:cs="Arial"/>
          <w:color w:val="222222"/>
        </w:rPr>
        <w:t xml:space="preserve">zu Wort kommen, der vor allem die unlauteren Grenzüberschreitungen des so genannten neuen Atheismus als unhaltbar entlarvt, wobei aber auch der von manchen kirchlichen Seiten ins Spiel gebrachte Kreationismus eine solche Grenzüberschreitung sei. </w:t>
      </w:r>
      <w:r w:rsidR="00AF0893">
        <w:rPr>
          <w:rFonts w:cs="Arial"/>
          <w:color w:val="222222"/>
        </w:rPr>
        <w:t>„Wenn also Naturwissenschaftler behaupten, es gäbe keinen Gott, dann sprechen sie nicht als Naturwissenschaftler, sondern drücken ihre eigene […] Meinung und Position aus.“ Doch so sorgsam die beiden Bereiche voneinander zu trenne</w:t>
      </w:r>
      <w:r w:rsidR="00A97DF9">
        <w:rPr>
          <w:rFonts w:cs="Arial"/>
          <w:color w:val="222222"/>
        </w:rPr>
        <w:t>n</w:t>
      </w:r>
      <w:r w:rsidR="00AF0893">
        <w:rPr>
          <w:rFonts w:cs="Arial"/>
          <w:color w:val="222222"/>
        </w:rPr>
        <w:t xml:space="preserve"> sind, sie stehen nicht unzusammenhängend nebeneinander: „Das naturwissenschaftliche Staunen über die Welt“, so Zeilinger, „kann sehr wohl eine Quelle des Glaubens sein.“</w:t>
      </w:r>
    </w:p>
    <w:p w:rsidR="00A55414" w:rsidRDefault="00AF0893">
      <w:pPr>
        <w:rPr>
          <w:rFonts w:cs="Arial"/>
          <w:color w:val="222222"/>
        </w:rPr>
      </w:pPr>
      <w:r>
        <w:rPr>
          <w:rFonts w:cs="Arial"/>
          <w:color w:val="222222"/>
        </w:rPr>
        <w:t xml:space="preserve">Die Evolutionslehre ist für Leser eine sinnvolle Erklärung biologischer Vorgänge, </w:t>
      </w:r>
      <w:r w:rsidR="0069166E">
        <w:rPr>
          <w:rFonts w:cs="Arial"/>
          <w:color w:val="222222"/>
        </w:rPr>
        <w:t xml:space="preserve">als ganzheitliches Denkmodell </w:t>
      </w:r>
      <w:r>
        <w:rPr>
          <w:rFonts w:cs="Arial"/>
          <w:color w:val="222222"/>
        </w:rPr>
        <w:t xml:space="preserve">wird sie aber </w:t>
      </w:r>
      <w:r w:rsidR="0069166E">
        <w:rPr>
          <w:rFonts w:cs="Arial"/>
          <w:color w:val="222222"/>
        </w:rPr>
        <w:t xml:space="preserve">zur </w:t>
      </w:r>
      <w:r>
        <w:rPr>
          <w:rFonts w:cs="Arial"/>
          <w:color w:val="222222"/>
        </w:rPr>
        <w:t>materialistische</w:t>
      </w:r>
      <w:r w:rsidR="0069166E">
        <w:rPr>
          <w:rFonts w:cs="Arial"/>
          <w:color w:val="222222"/>
        </w:rPr>
        <w:t>n</w:t>
      </w:r>
      <w:r>
        <w:rPr>
          <w:rFonts w:cs="Arial"/>
          <w:color w:val="222222"/>
        </w:rPr>
        <w:t xml:space="preserve"> Anmaßung und Verabsolutierung. Viktor Frankls Vorwurf gegenüber je</w:t>
      </w:r>
      <w:r w:rsidR="0086504A">
        <w:rPr>
          <w:rFonts w:cs="Arial"/>
          <w:color w:val="222222"/>
        </w:rPr>
        <w:t>n</w:t>
      </w:r>
      <w:r>
        <w:rPr>
          <w:rFonts w:cs="Arial"/>
          <w:color w:val="222222"/>
        </w:rPr>
        <w:t xml:space="preserve">em </w:t>
      </w:r>
      <w:r w:rsidR="0086504A">
        <w:rPr>
          <w:rFonts w:cs="Arial"/>
          <w:color w:val="222222"/>
        </w:rPr>
        <w:t xml:space="preserve">materialistischen </w:t>
      </w:r>
      <w:r>
        <w:rPr>
          <w:rFonts w:cs="Arial"/>
          <w:color w:val="222222"/>
        </w:rPr>
        <w:t xml:space="preserve">Psychologismus, der zwangsläufig zu einem reduktionistischem Menschenbild führen muss, </w:t>
      </w:r>
      <w:r w:rsidR="0086504A">
        <w:rPr>
          <w:rFonts w:cs="Arial"/>
          <w:color w:val="222222"/>
        </w:rPr>
        <w:t>überträgt</w:t>
      </w:r>
      <w:r>
        <w:rPr>
          <w:rFonts w:cs="Arial"/>
          <w:color w:val="222222"/>
        </w:rPr>
        <w:t xml:space="preserve"> Leser</w:t>
      </w:r>
      <w:r w:rsidR="0086504A">
        <w:rPr>
          <w:rFonts w:cs="Arial"/>
          <w:color w:val="222222"/>
        </w:rPr>
        <w:t xml:space="preserve"> auf eine Sicht der Naturwissenschaft, die </w:t>
      </w:r>
      <w:r w:rsidR="006E5324">
        <w:rPr>
          <w:rFonts w:cs="Arial"/>
          <w:color w:val="222222"/>
        </w:rPr>
        <w:t>ein</w:t>
      </w:r>
      <w:r w:rsidR="0086504A">
        <w:rPr>
          <w:rFonts w:cs="Arial"/>
          <w:color w:val="222222"/>
        </w:rPr>
        <w:t xml:space="preserve"> Letzt- und Alleinerklärung des Menschseins </w:t>
      </w:r>
      <w:r w:rsidR="006E5324">
        <w:rPr>
          <w:rFonts w:cs="Arial"/>
          <w:color w:val="222222"/>
        </w:rPr>
        <w:t>vorgibt</w:t>
      </w:r>
      <w:r w:rsidR="0086504A">
        <w:rPr>
          <w:rFonts w:cs="Arial"/>
          <w:color w:val="222222"/>
        </w:rPr>
        <w:t xml:space="preserve">. </w:t>
      </w:r>
    </w:p>
    <w:p w:rsidR="0086504A" w:rsidRDefault="0086504A">
      <w:pPr>
        <w:rPr>
          <w:rFonts w:cs="Arial"/>
          <w:color w:val="222222"/>
        </w:rPr>
      </w:pPr>
      <w:r>
        <w:rPr>
          <w:rFonts w:cs="Arial"/>
          <w:color w:val="222222"/>
        </w:rPr>
        <w:lastRenderedPageBreak/>
        <w:t xml:space="preserve">Schlüssig wird hier auf Kants praktische Postulate – die Existenz Gottes, die menschliche Freiheit, die Unsterblichkeit der Seele – verwiesen, die der Königsberger Aufklärer ja nicht als Fiktionen, sondern als weitere sinnvolle, weil vernünftige Zugänge zur Wahrheit </w:t>
      </w:r>
      <w:r w:rsidR="006E5324">
        <w:rPr>
          <w:rFonts w:cs="Arial"/>
          <w:color w:val="222222"/>
        </w:rPr>
        <w:t>verstanden</w:t>
      </w:r>
      <w:r>
        <w:rPr>
          <w:rFonts w:cs="Arial"/>
          <w:color w:val="222222"/>
        </w:rPr>
        <w:t xml:space="preserve"> hat.</w:t>
      </w:r>
    </w:p>
    <w:p w:rsidR="00CB3D92" w:rsidRDefault="0086504A">
      <w:pPr>
        <w:rPr>
          <w:rFonts w:cs="Arial"/>
          <w:color w:val="222222"/>
        </w:rPr>
      </w:pPr>
      <w:r>
        <w:rPr>
          <w:rFonts w:cs="Arial"/>
          <w:color w:val="222222"/>
        </w:rPr>
        <w:t xml:space="preserve">Natürlich wird Lesers Buch Atheisten wohl kaum bekehren können, manchmal verfällt der Autor </w:t>
      </w:r>
      <w:r w:rsidR="006E5324">
        <w:rPr>
          <w:rFonts w:cs="Arial"/>
          <w:color w:val="222222"/>
        </w:rPr>
        <w:t xml:space="preserve">zudem </w:t>
      </w:r>
      <w:r>
        <w:rPr>
          <w:rFonts w:cs="Arial"/>
          <w:color w:val="222222"/>
        </w:rPr>
        <w:t xml:space="preserve">in </w:t>
      </w:r>
      <w:r w:rsidR="006E5324">
        <w:rPr>
          <w:rFonts w:cs="Arial"/>
          <w:color w:val="222222"/>
        </w:rPr>
        <w:t>befremdende</w:t>
      </w:r>
      <w:r>
        <w:rPr>
          <w:rFonts w:cs="Arial"/>
          <w:color w:val="222222"/>
        </w:rPr>
        <w:t xml:space="preserve"> Klassifizierungen, wenn er etwa Bundespräsident Fischer – möglicherweise berechtigt – als keinen großen Denker oder </w:t>
      </w:r>
      <w:r w:rsidR="00ED6F4E">
        <w:rPr>
          <w:rFonts w:cs="Arial"/>
          <w:color w:val="222222"/>
        </w:rPr>
        <w:t xml:space="preserve">den Evolutionsforscher Franz M. </w:t>
      </w:r>
      <w:proofErr w:type="spellStart"/>
      <w:r w:rsidR="00ED6F4E">
        <w:rPr>
          <w:rFonts w:cs="Arial"/>
          <w:color w:val="222222"/>
        </w:rPr>
        <w:t>Wuketits</w:t>
      </w:r>
      <w:proofErr w:type="spellEnd"/>
      <w:r w:rsidR="00ED6F4E">
        <w:rPr>
          <w:rFonts w:cs="Arial"/>
          <w:color w:val="222222"/>
        </w:rPr>
        <w:t xml:space="preserve"> – sicherlich zu Unrecht – als dilettierenden Philosophen d</w:t>
      </w:r>
      <w:r w:rsidR="0069166E">
        <w:rPr>
          <w:rFonts w:cs="Arial"/>
          <w:color w:val="222222"/>
        </w:rPr>
        <w:t>enunziert. Aber gerade gläubig denkenden</w:t>
      </w:r>
      <w:r w:rsidR="00ED6F4E">
        <w:rPr>
          <w:rFonts w:cs="Arial"/>
          <w:color w:val="222222"/>
        </w:rPr>
        <w:t xml:space="preserve"> Menschen kann das Buch Selbstvergewisserung und zugleich kritische Anfrage sein. Und das allein ist </w:t>
      </w:r>
      <w:r w:rsidR="0069166E">
        <w:rPr>
          <w:rFonts w:cs="Arial"/>
          <w:color w:val="222222"/>
        </w:rPr>
        <w:t xml:space="preserve">schon </w:t>
      </w:r>
      <w:r w:rsidR="00ED6F4E">
        <w:rPr>
          <w:rFonts w:cs="Arial"/>
          <w:color w:val="222222"/>
        </w:rPr>
        <w:t xml:space="preserve">viel mehr als man von Publikationen </w:t>
      </w:r>
      <w:r w:rsidR="006E5324">
        <w:rPr>
          <w:rFonts w:cs="Arial"/>
          <w:color w:val="222222"/>
        </w:rPr>
        <w:t xml:space="preserve">dieser Art </w:t>
      </w:r>
      <w:r w:rsidR="00ED6F4E">
        <w:rPr>
          <w:rFonts w:cs="Arial"/>
          <w:color w:val="222222"/>
        </w:rPr>
        <w:t xml:space="preserve">gewohnt ist. </w:t>
      </w:r>
    </w:p>
    <w:p w:rsidR="006E5324" w:rsidRPr="006E5324" w:rsidRDefault="006E5324" w:rsidP="006E5324">
      <w:pPr>
        <w:jc w:val="right"/>
        <w:rPr>
          <w:rFonts w:cs="Arial"/>
          <w:i/>
          <w:color w:val="222222"/>
          <w:sz w:val="18"/>
          <w:szCs w:val="18"/>
        </w:rPr>
      </w:pPr>
      <w:r>
        <w:rPr>
          <w:rFonts w:cs="Arial"/>
          <w:i/>
          <w:color w:val="222222"/>
          <w:sz w:val="18"/>
          <w:szCs w:val="18"/>
        </w:rPr>
        <w:t xml:space="preserve">Hans Putzer </w:t>
      </w:r>
    </w:p>
    <w:sectPr w:rsidR="006E5324" w:rsidRPr="006E532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3D92"/>
    <w:rsid w:val="00012141"/>
    <w:rsid w:val="0069166E"/>
    <w:rsid w:val="006E5324"/>
    <w:rsid w:val="0086504A"/>
    <w:rsid w:val="00A22562"/>
    <w:rsid w:val="00A55414"/>
    <w:rsid w:val="00A97DF9"/>
    <w:rsid w:val="00AF0893"/>
    <w:rsid w:val="00B439D2"/>
    <w:rsid w:val="00CB3D92"/>
    <w:rsid w:val="00ED6F4E"/>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575</Words>
  <Characters>3623</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DIOGRZ</Company>
  <LinksUpToDate>false</LinksUpToDate>
  <CharactersWithSpaces>4190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hans</dc:creator>
  <cp:lastModifiedBy>Helga Huss</cp:lastModifiedBy>
  <cp:revision>2</cp:revision>
  <dcterms:created xsi:type="dcterms:W3CDTF">2013-07-31T05:23:00Z</dcterms:created>
  <dcterms:modified xsi:type="dcterms:W3CDTF">2013-07-31T05:23:00Z</dcterms:modified>
</cp:coreProperties>
</file>